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after="0" w:before="0"/>
      </w:pPr>
      <w:r>
        <w:drawing>
          <wp:inline distT="0" distB="0" distL="0" distR="0">
            <wp:extent cx="2857500" cy="724711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8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2857500" cy="724711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Title"/>
      </w:pPr>
      <w:r>
        <w:t xml:space="preserve">육상생태계 보전</w:t>
      </w:r>
    </w:p>
    <w:p>
      <w:pPr>
        <w:spacing/>
        <w:pStyle w:val="Heading1"/>
      </w:pPr>
      <w:r>
        <w:t xml:space="preserve">지속가능발전 목표15 - 육상생태계 보전</w:t>
      </w:r>
    </w:p>
    <w:p>
      <w:pPr>
        <w:spacing/>
        <w:pStyle w:val="Heading3"/>
      </w:pPr>
      <w:r>
        <w:t xml:space="preserve">이 가이드 자료를 통해 학생들에게 지속가능발전 목표 15, 육상생태계 보전을 소개하세요.</w:t>
      </w:r>
    </w:p>
    <w:p>
      <w:pPr>
        <w:spacing w:before="150" w:after="150"/>
      </w:pPr>
      <w:r>
        <w:drawing>
          <wp:inline distT="0" distB="0" distL="0" distR="0">
            <wp:extent cx="3810000" cy="1800225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1800225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3"/>
      </w:pPr>
      <w:r>
        <w:t xml:space="preserve">지속가능발전목표 15는 무엇인가요?</w:t>
      </w:r>
    </w:p>
    <w:p>
      <w:pPr>
        <w:spacing/>
      </w:pPr>
      <w:r>
        <w:t xml:space="preserve">지속가능발전목표 15: 육상생태계 보전은 2015년에 UN에서 수립한 17가지의 지속가능발전 목표 중 하나입니다.  지속가능발전목표에 대한 자세한 내용은 소개 가이드를 참조하세요.</w:t>
      </w:r>
    </w:p>
    <w:p>
      <w:pPr>
        <w:spacing/>
      </w:pPr>
      <w:r>
        <w:t xml:space="preserve">육상 생태계 보전은 육지의 모든 생명을 보호하고 복원하는 것을 목표로 합니다.
 여기에는 삼림, 하천과 같은 생태계 보호, 가뭄으로 인한 '사막화' 방지, '생물 다양성(biodiversity)'으로 알려진 동식물 종(種) 손실 방지가 포함됩니다.</w:t>
      </w:r>
    </w:p>
    <w:p>
      <w:pPr>
        <w:spacing/>
      </w:pPr>
      <w:r>
        <w:t xml:space="preserve">지난 50년 동안 전체 야생 동물의 60%가 사라졌습니다. 이것은 우리 모두에게도 위협이 됩니다. 
 그러나 우리는 함께 육상 생태계를 보호하고 회복시킬 방법을 찾을 수 있습니다.  몇몇 탁월한 해결책이 이미 존재하지만 더 많은 해결책을 강구할 필요가 있습니다. </w:t>
      </w:r>
    </w:p>
    <w:p>
      <w:pPr>
        <w:spacing/>
        <w:pStyle w:val="Heading3"/>
      </w:pPr>
      <w:r>
        <w:t xml:space="preserve">활동</w:t>
      </w:r>
    </w:p>
    <w:p>
      <w:pPr>
        <w:spacing/>
      </w:pPr>
      <w:r>
        <w:t xml:space="preserve">다음은 학생들이 지속가능발전 목표 15를 실현하는 데 도움이 되는 몇 가지 아이디어입니다.
 각각 별도의 독립된 활동으로 진행하거나, 잘 짜여진 수업 계획에 따라 순서대로 진행할 수도 있습니다.</w:t>
      </w:r>
    </w:p>
    <w:p>
      <w:pPr>
        <w:spacing/>
        <w:pStyle w:val="Heading1"/>
      </w:pPr>
      <w:r>
        <w:t xml:space="preserve">활동 1: 자연 보호 및 복원  </w:t>
      </w:r>
    </w:p>
    <w:p>
      <w:pPr>
        <w:spacing/>
        <w:pStyle w:val="Heading3"/>
      </w:pPr>
      <w:r>
        <w:t xml:space="preserve">학생들은 이 활동을 통해 자연과 그 중요성에 대해 자신이 이미 알고 있는 내용에 대해 토론하게 됩니다.</w:t>
      </w:r>
    </w:p>
    <w:p>
      <w:pPr>
        <w:spacing/>
      </w:pPr>
      <w:r>
        <w:rPr>
          <w:b w:val="true"/>
          <w:bCs w:val="true"/>
        </w:rPr>
        <w:t xml:space="preserve">활동 시간 - 10분</w:t>
      </w:r>
    </w:p>
    <w:p>
      <w:pPr>
        <w:spacing/>
      </w:pPr>
      <w:r>
        <w:t xml:space="preserve">이 동영상을 학급에서 함께 시청하세요. </w:t>
      </w:r>
    </w:p>
    <w:p>
      <w:hyperlink w:history="1" r:id="rIdnzrcxzd-5">
        <w:r>
          <w:rPr>
            <w:rStyle w:val="Hyperlink"/>
          </w:rPr>
          <w:t xml:space="preserve">https://www.youtube.com/watch?v=US58f-SwO0k</w:t>
        </w:r>
      </w:hyperlink>
    </w:p>
    <w:p>
      <w:pPr>
        <w:spacing/>
      </w:pPr>
      <w:r>
        <w:t xml:space="preserve"> 그 후에 다음 내용을 토의합니다.</w:t>
      </w:r>
    </w:p>
    <w:p>
      <w:pPr>
        <w:spacing/>
        <w:pStyle w:val="ListParagraph"/>
        <w:numPr>
          <w:ilvl w:val="0"/>
          <w:numId w:val="1"/>
        </w:numPr>
      </w:pPr>
      <w:r>
        <w:t xml:space="preserve">자연에 대해 어떻게 생각하나요?</w:t>
      </w:r>
    </w:p>
    <w:p>
      <w:pPr>
        <w:spacing/>
        <w:pStyle w:val="ListParagraph"/>
        <w:numPr>
          <w:ilvl w:val="0"/>
          <w:numId w:val="1"/>
        </w:numPr>
      </w:pPr>
      <w:r>
        <w:t xml:space="preserve">여러분이 이미 알고 있는 내용이 나왔나요? </w:t>
      </w:r>
    </w:p>
    <w:p>
      <w:pPr>
        <w:spacing/>
        <w:pStyle w:val="ListParagraph"/>
        <w:numPr>
          <w:ilvl w:val="0"/>
          <w:numId w:val="1"/>
        </w:numPr>
      </w:pPr>
      <w:r>
        <w:t xml:space="preserve">자연과 생물 다양성이 왜 중요할까요?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여러분의 지역사회에서 자연은 어떤 모습인가요?</w:t>
      </w:r>
    </w:p>
    <w:p>
      <w:pPr>
        <w:spacing w:before="150" w:after="150"/>
      </w:pPr>
      <w:r>
        <w:drawing>
          <wp:inline distT="0" distB="0" distL="0" distR="0">
            <wp:extent cx="3810000" cy="2539744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539744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t xml:space="preserve">활동 2: 자연에 대한 위협 요인 </w:t>
      </w:r>
    </w:p>
    <w:p>
      <w:pPr>
        <w:spacing/>
        <w:pStyle w:val="Heading3"/>
      </w:pPr>
      <w:r>
        <w:t xml:space="preserve">학생들은 이 활동을 통해 지역적인 관점과 국제적인 관점에서 자연에 대한 위협 요인에 대해 생각해보게 됩니다.</w:t>
      </w:r>
    </w:p>
    <w:p>
      <w:pPr>
        <w:spacing/>
      </w:pPr>
      <w:r>
        <w:rPr>
          <w:b w:val="true"/>
          <w:bCs w:val="true"/>
        </w:rPr>
        <w:t xml:space="preserve">활동 시간 - 10분 </w:t>
      </w:r>
    </w:p>
    <w:p>
      <w:pPr>
        <w:spacing/>
      </w:pPr>
      <w:r>
        <w:t xml:space="preserve">이 활동을 통해 학생들에게 자연이 직면한 모든 위협에 대한 주요 목록을 브레인스토밍하도록 하고 (‘지속가능발전 목표 14: 수생태계 보전’에서 다루는) 해양 생태계를 제외한 모든 육상 생태계에 초점을 맞춥니다  </w:t>
      </w:r>
    </w:p>
    <w:p>
      <w:pPr>
        <w:spacing/>
        <w:pStyle w:val="ListParagraph"/>
        <w:numPr>
          <w:ilvl w:val="0"/>
          <w:numId w:val="1"/>
        </w:numPr>
      </w:pPr>
      <w:r>
        <w:t xml:space="preserve">학생들에게 질문하기: ‘현재 자연계가 직면한 위협은 무엇일까요?’ .
 학생들을 소그룹으로 나누어 가능한 한 많은 위협 요인을 나열하면서 다양한 아이디어를 토의하고 브레인스토밍하는 시간을 갖습니다</w:t>
      </w:r>
    </w:p>
    <w:p>
      <w:pPr>
        <w:spacing/>
        <w:pStyle w:val="ListParagraph"/>
        <w:numPr>
          <w:ilvl w:val="0"/>
          <w:numId w:val="1"/>
        </w:numPr>
      </w:pPr>
      <w:r>
        <w:t xml:space="preserve">답변 예시: 산불, 동물 밀렵, 서식지 파괴, 삼림 벌채, 호수와 강의 파괴 및 오염, 토양 영양분 유실 등</w:t>
      </w:r>
    </w:p>
    <w:p>
      <w:pPr>
        <w:spacing/>
        <w:pStyle w:val="ListParagraph"/>
        <w:numPr>
          <w:ilvl w:val="0"/>
          <w:numId w:val="1"/>
        </w:numPr>
      </w:pPr>
      <w:r>
        <w:t xml:space="preserve">그룹으로 다시 모여 각자 생각해 낸 모든 아이디어에 대해 토의합니다.</w:t>
      </w:r>
    </w:p>
    <w:p>
      <w:pPr>
        <w:spacing/>
        <w:pStyle w:val="ListParagraph"/>
        <w:numPr>
          <w:ilvl w:val="0"/>
          <w:numId w:val="1"/>
        </w:numPr>
      </w:pPr>
      <w:r>
        <w:t xml:space="preserve">지역 사회/국가에서 자연이 직면하고 있는 이러한 문제에 대해 몇 분간 생각할 시간을 갖습니다. </w:t>
      </w:r>
    </w:p>
    <w:p>
      <w:pPr>
        <w:spacing w:after="150"/>
        <w:pStyle w:val="ListParagraph"/>
        <w:numPr>
          <w:ilvl w:val="0"/>
          <w:numId w:val="1"/>
        </w:numPr>
      </w:pPr>
      <w:r>
        <w:t xml:space="preserve">이제 어떤 문제가 세계의 다른 지역에 국한될 수 있는지, 그 이유는 무엇인지에 대해 토의합니다.</w:t>
      </w:r>
    </w:p>
    <w:p>
      <w:pPr>
        <w:spacing w:before="150" w:after="150"/>
      </w:pPr>
      <w:r>
        <w:drawing>
          <wp:inline distT="0" distB="0" distL="0" distR="0">
            <wp:extent cx="3810000" cy="254127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=""/>
                    <pic:cNvPicPr>
                      <a:picLocks noChangeAspect="1" noChangeArrowheads="1"/>
                    </pic:cNvPicPr>
                  </pic:nvPicPr>
                  <pic:blipFill>
                    <a:blip r:embed="rId11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ext cx="3810000" cy="2541270"/>
                      <a:off x="0" 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/>
        <w:pStyle w:val="Heading1"/>
      </w:pPr>
      <w:r>
        <w:t xml:space="preserve">활동 3: 자연이 중요한 이유 </w:t>
      </w:r>
    </w:p>
    <w:p>
      <w:pPr>
        <w:spacing/>
        <w:pStyle w:val="Heading3"/>
      </w:pPr>
      <w:r>
        <w:t xml:space="preserve">학생들은 이 활동을 통해 자연이 인간, 지구 및 모든 지속가능발전목표에 있어 왜 그토록 중요한지에 대해 토론하게 됩니다.</w:t>
      </w:r>
    </w:p>
    <w:p>
      <w:pPr>
        <w:spacing/>
      </w:pPr>
      <w:r>
        <w:rPr>
          <w:b w:val="true"/>
          <w:bCs w:val="true"/>
        </w:rPr>
        <w:t xml:space="preserve">활동 시간 - 15분 </w:t>
      </w:r>
    </w:p>
    <w:p>
      <w:pPr>
        <w:spacing/>
        <w:pStyle w:val="Heading2"/>
      </w:pPr>
      <w:r>
        <w:rPr>
          <w:b w:val="true"/>
          <w:bCs w:val="true"/>
        </w:rPr>
        <w:t xml:space="preserve">소개</w:t>
      </w:r>
    </w:p>
    <w:p>
      <w:pPr>
        <w:spacing/>
        <w:pStyle w:val="ListParagraph"/>
        <w:numPr>
          <w:ilvl w:val="0"/>
          <w:numId w:val="1"/>
        </w:numPr>
      </w:pPr>
      <w:r>
        <w:t xml:space="preserve">학생들에게 질문하기: 모든 사람들이 생존하기 위해 필요한 것은 무엇일까요? </w:t>
      </w:r>
    </w:p>
    <w:p>
      <w:pPr>
        <w:spacing/>
        <w:pStyle w:val="ListParagraph"/>
        <w:numPr>
          <w:ilvl w:val="0"/>
          <w:numId w:val="1"/>
        </w:numPr>
      </w:pPr>
      <w:r>
        <w:t xml:space="preserve">답변 예시: 깨끗한 물, 식량 및 의약품 등 </w:t>
      </w:r>
    </w:p>
    <w:p>
      <w:pPr>
        <w:spacing/>
        <w:pStyle w:val="ListParagraph"/>
        <w:numPr>
          <w:ilvl w:val="0"/>
          <w:numId w:val="1"/>
        </w:numPr>
      </w:pPr>
      <w:r>
        <w:t xml:space="preserve">우리에게 필요한 것(예: 숨쉴 수 있는 깨끗한 공기)과 원하는 것(예: 새 운동화 한 켤레)을 구분합니다.</w:t>
      </w:r>
    </w:p>
    <w:p>
      <w:pPr>
        <w:spacing/>
        <w:pStyle w:val="ListParagraph"/>
        <w:numPr>
          <w:ilvl w:val="0"/>
          <w:numId w:val="1"/>
        </w:numPr>
      </w:pPr>
      <w:r>
        <w:t xml:space="preserve">이어서 학생들에게 질문하기: ‘이러한 자원은 어디에서 왔을까요?’ 
 원래 자원은 모두 자연계로부터 얻어집니다.  공기와 식량에서부터 의약품, 의복, 건축을 위한 원자재에 이르기까지 자연계가 인간에게 제공하는 모든 것에 대해 생각해 보세요.</w:t>
      </w:r>
    </w:p>
    <w:p>
      <w:pPr>
        <w:spacing/>
        <w:pStyle w:val="Heading2"/>
      </w:pPr>
      <w:r>
        <w:rPr>
          <w:b w:val="true"/>
          <w:bCs w:val="true"/>
        </w:rPr>
        <w:t xml:space="preserve">목표15 및 지속가능발전목표</w:t>
      </w:r>
    </w:p>
    <w:p>
      <w:pPr>
        <w:spacing/>
      </w:pPr>
      <w:r>
        <w:t xml:space="preserve">지금까지 우리는 인간의 행동이 자연에 미치는 영향에 대해 토의했습니다. 이제 이것이 왜 사람, 지구 및 지속가능발전목표 달성에 있어 문제가 되는지  살펴볼 차례입니다.</w:t>
      </w:r>
    </w:p>
    <w:p>
      <w:pPr>
        <w:spacing/>
      </w:pPr>
      <w:r>
        <w:t xml:space="preserve">지속가능발전 목표 그리드를 다운로드하여 목표 15 육상생태계 보전을 식별하는 것부터 시작하세요.
 학생들은 각자 또는 소그룹으로 목표 15와 관련된 다른 지속가능발전목표에 대해 토론합니다. 예시:</w:t>
      </w:r>
    </w:p>
    <w:p>
      <w:pPr>
        <w:spacing/>
        <w:pStyle w:val="ListParagraph"/>
        <w:numPr>
          <w:ilvl w:val="0"/>
          <w:numId w:val="1"/>
        </w:numPr>
      </w:pPr>
      <w:r>
        <w:t xml:space="preserve">목표 13: 기후 행동 | 삼림은 이산화탄소(CO2)를 흡수하여 기후를 조절하는 데 도움이 됩니다.</w:t>
      </w:r>
    </w:p>
    <w:p>
      <w:pPr>
        <w:spacing/>
        <w:pStyle w:val="ListParagraph"/>
        <w:numPr>
          <w:ilvl w:val="0"/>
          <w:numId w:val="1"/>
        </w:numPr>
      </w:pPr>
      <w:r>
        <w:t xml:space="preserve">목표14: 수생태계 보전 | 하천이 플라스틱과 하수로 오염되면 바다로 흘러 들어가 해양 생물에게 해를 끼칩니다.</w:t>
      </w:r>
    </w:p>
    <w:p>
      <w:pPr>
        <w:spacing/>
        <w:pStyle w:val="ListParagraph"/>
        <w:numPr>
          <w:ilvl w:val="0"/>
          <w:numId w:val="1"/>
        </w:numPr>
      </w:pPr>
      <w:r>
        <w:t xml:space="preserve">목표 6: 깨끗한 물과 위생 | 우리는 식수 공급을 하천과 호수에 의존합니다.</w:t>
      </w:r>
    </w:p>
    <w:p>
      <w:pPr>
        <w:spacing/>
        <w:pStyle w:val="ListParagraph"/>
        <w:numPr>
          <w:ilvl w:val="0"/>
          <w:numId w:val="1"/>
        </w:numPr>
      </w:pPr>
      <w:r>
        <w:t xml:space="preserve">목표 2: 기아 종식 | 자연은 우리의 식량원이지만, 인간은 종종 더 넓은 농장을 개간하기 위해 자연을 파괴합니다. </w:t>
      </w:r>
    </w:p>
    <w:p>
      <w:pPr>
        <w:spacing/>
        <w:pStyle w:val="ListParagraph"/>
        <w:numPr>
          <w:ilvl w:val="0"/>
          <w:numId w:val="1"/>
        </w:numPr>
      </w:pPr>
      <w:r>
        <w:t xml:space="preserve">목표 11: 지속가능한 도시와 지역사회 | 지속가능한 도시를 구현하려면 반드시 재생 가능한 자재와 에너지를 사용해야 합니다.</w:t>
      </w:r>
    </w:p>
    <w:p>
      <w:pPr>
        <w:spacing/>
        <w:pStyle w:val="Heading2"/>
      </w:pPr>
      <w:r>
        <w:rPr>
          <w:b w:val="true"/>
          <w:bCs w:val="true"/>
        </w:rPr>
        <w:t xml:space="preserve">피드백 평가</w:t>
      </w:r>
    </w:p>
    <w:p>
      <w:pPr>
        <w:spacing/>
        <w:pStyle w:val="ListParagraph"/>
        <w:numPr>
          <w:ilvl w:val="0"/>
          <w:numId w:val="1"/>
        </w:numPr>
      </w:pPr>
      <w:r>
        <w:t xml:space="preserve">토의가 끝나면 일부 학생들에게 자신의 생각을 공유하도록 하세요. </w:t>
      </w:r>
    </w:p>
    <w:p>
      <w:pPr>
        <w:spacing/>
        <w:pStyle w:val="ListParagraph"/>
        <w:numPr>
          <w:ilvl w:val="0"/>
          <w:numId w:val="1"/>
        </w:numPr>
      </w:pPr>
      <w:r>
        <w:t xml:space="preserve">주목할 만한 연관성을 찾았나요? </w:t>
      </w:r>
    </w:p>
    <w:p>
      <w:pPr>
        <w:spacing/>
        <w:pStyle w:val="ListParagraph"/>
        <w:numPr>
          <w:ilvl w:val="0"/>
          <w:numId w:val="1"/>
        </w:numPr>
      </w:pPr>
      <w:r>
        <w:t xml:space="preserve">우리가 육상 생태계를 보전하는 것이 얼마나 중요하다고 생각하나요?  그 이유는 무엇인가요?</w:t>
      </w:r>
    </w:p>
    <w:p>
      <w:pPr>
        <w:spacing/>
      </w:pPr>
      <w:r>
        <w:t xml:space="preserve">
</w:t>
      </w:r>
    </w:p>
    <w:p>
      <w:pPr>
        <w:spacing/>
      </w:pPr>
      <w:r/>
    </w:p>
    <w:p>
      <w:pPr>
        <w:spacing/>
      </w:pPr>
      <w:r>
        <w:t xml:space="preserve">
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CellMar>
        <w:bottom w:type="auto" w:w="0"/>
        <w:top w:type="auto" w:w="0"/>
        <w:left w:type="auto" w:w="0"/>
        <w:right w:type="auto" w:w="0"/>
      </w:tblCellMa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W w:type="pct" w:w="100%"/>
    </w:tblPr>
    <w:tblGrid>
      <w:gridCol w:w="6769"/>
      <w:gridCol w:w="2256"/>
    </w:tblGrid>
    <w:tr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pStyle w:val="FooterText"/>
          </w:pPr>
          <w:r>
            <w:t xml:space="preserve">Published by Micro:bit Educational Foundation </w:t>
          </w:r>
          <w:hyperlink w:history="1" r:id="rIdeWRhpRV">
            <w:r>
              <w:rPr>
                <w:rStyle w:val="Hyperlink"/>
              </w:rPr>
              <w:t xml:space="preserve">https://microbit.org</w:t>
            </w:r>
          </w:hyperlink>
        </w:p>
      </w:tc>
      <w:tc>
        <w:tcPr>
          <w:tcBorders>
            <w:top w:val="none" w:sz="0" w:color="black"/>
            <w:bottom w:val="none" w:sz="0" w:color="black"/>
            <w:left w:val="none" w:sz="0" w:color="black"/>
            <w:right w:val="none" w:sz="0" w:color="black"/>
          </w:tcBorders>
        </w:tcPr>
        <w:p>
          <w:pPr>
            <w:jc w:val="right"/>
            <w:pStyle w:val="default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rPr>
      <w:sz w:val="56"/>
      <w:szCs w:val="56"/>
    </w:rPr>
    <w:basedOn w:val="Normal"/>
    <w:next w:val="Normal"/>
    <w:qFormat/>
  </w:style>
  <w:style w:type="paragraph" w:styleId="Heading1">
    <w:name w:val="Heading 1"/>
    <w:rPr>
      <w:color w:val="2E74B5"/>
      <w:sz w:val="32"/>
      <w:szCs w:val="32"/>
    </w:rPr>
    <w:basedOn w:val="Normal"/>
    <w:next w:val="Normal"/>
    <w:qFormat/>
  </w:style>
  <w:style w:type="paragraph" w:styleId="Heading2">
    <w:name w:val="Heading 2"/>
    <w:rPr>
      <w:color w:val="2E74B5"/>
      <w:sz w:val="26"/>
      <w:szCs w:val="26"/>
    </w:rPr>
    <w:basedOn w:val="Normal"/>
    <w:next w:val="Normal"/>
    <w:qFormat/>
  </w:style>
  <w:style w:type="paragraph" w:styleId="Heading3">
    <w:name w:val="Heading 3"/>
    <w:rPr>
      <w:color w:val="1F4D78"/>
      <w:sz w:val="24"/>
      <w:szCs w:val="24"/>
    </w:rPr>
    <w:basedOn w:val="Normal"/>
    <w:next w:val="Normal"/>
    <w:qFormat/>
  </w:style>
  <w:style w:type="paragraph" w:styleId="Heading4">
    <w:name w:val="Heading 4"/>
    <w:rPr>
      <w:i w:val="true"/>
      <w:iCs w:val="true"/>
      <w:color w:val="2E74B5"/>
    </w:rPr>
    <w:basedOn w:val="Normal"/>
    <w:next w:val="Normal"/>
    <w:qFormat/>
  </w:style>
  <w:style w:type="paragraph" w:styleId="Heading5">
    <w:name w:val="Heading 5"/>
    <w:rPr>
      <w:color w:val="2E74B5"/>
    </w:rPr>
    <w:basedOn w:val="Normal"/>
    <w:next w:val="Normal"/>
    <w:qFormat/>
  </w:style>
  <w:style w:type="paragraph" w:styleId="Heading6">
    <w:name w:val="Heading 6"/>
    <w:rPr>
      <w:color w:val="1F4D78"/>
    </w:rPr>
    <w:basedOn w:val="Normal"/>
    <w:next w:val="Normal"/>
    <w:qFormat/>
  </w:style>
  <w:style w:type="paragraph" w:styleId="Strong">
    <w:name w:val="Strong"/>
    <w:rPr>
      <w:b w:val="true"/>
      <w:bCs w:val="true"/>
    </w:rPr>
    <w:basedOn w:val="Normal"/>
    <w:next w:val="Normal"/>
    <w:qFormat/>
  </w:style>
  <w:style w:type="paragraph" w:styleId="ListParagraph">
    <w:name w:val="List Paragraph"/>
    <w:basedOn w:val="Normal"/>
    <w:qFormat/>
  </w:style>
  <w:style w:type="character" w:styleId="Hyperlink">
    <w:name w:val="Hyperlink"/>
    <w:rPr>
      <w:u w:val="single"/>
      <w:color w:val="0563C1"/>
    </w:rPr>
    <w:uiPriority w:val="99"/>
    <w:unhideWhenUsed/>
    <w:basedOn w:val="DefaultParagraphFont"/>
  </w:style>
  <w:style w:type="character" w:styleId="FootnoteReference">
    <w:name w:val="footnote reference"/>
    <w:rPr>
      <w:vertAlign w:val="superscript"/>
    </w:rPr>
    <w:uiPriority w:val="99"/>
    <w:unhideWhenUsed/>
    <w:basedOn w:val="DefaultParagraphFont"/>
    <w:semiHidden/>
  </w:style>
  <w:style w:type="paragraph" w:styleId="FootnoteText">
    <w:name w:val="footnote text"/>
    <w:pPr>
      <w:spacing w:after="0" w:line="240" w:lineRule="auto"/>
    </w:pPr>
    <w:rPr>
      <w:sz w:val="20"/>
      <w:szCs w:val="20"/>
    </w:rPr>
    <w:basedOn w:val="Normal"/>
    <w:link w:val="FootnoteTextChar"/>
    <w:semiHidden/>
    <w:uiPriority w:val="99"/>
    <w:unhideWhenUsed/>
  </w:style>
  <w:style w:type="character" w:styleId="FootnoteTextChar">
    <w:name w:val="Footnote Text Char"/>
    <w:rPr>
      <w:sz w:val="20"/>
      <w:szCs w:val="20"/>
    </w:rPr>
    <w:uiPriority w:val="99"/>
    <w:unhideWhenUsed/>
    <w:basedOn w:val="DefaultParagraphFont"/>
    <w:link w:val="FootnoteText"/>
    <w:semiHidden/>
  </w:style>
  <w:style w:type="paragraph" w:styleId="Normal">
    <w:name w:val="Normal"/>
    <w:pPr>
      <w:spacing w:after="150"/>
    </w:pPr>
    <w:rPr>
      <w:rFonts w:ascii="Arial" w:cs="Arial" w:eastAsia="Arial" w:hAnsi="Arial"/>
    </w:rPr>
    <w:next w:val="Normal"/>
    <w:qFormat/>
  </w:style>
  <w:style w:type="paragraph" w:styleId="ListParagraph">
    <w:name w:val="List Paragraph"/>
    <w:pPr>
      <w:spacing w:after="0"/>
    </w:pPr>
    <w:basedOn w:val="Normal"/>
    <w:qFormat/>
  </w:style>
  <w:style w:type="paragraph" w:styleId="blockquote">
    <w:name w:val="Blockquote"/>
    <w:pPr>
      <w:spacing w:line="276"/>
      <w:ind w:left="720"/>
    </w:pPr>
    <w:rPr>
      <w:i w:val="true"/>
      <w:iCs w:val="true"/>
    </w:rPr>
    <w:basedOn w:val="Normal"/>
    <w:next w:val="Normal"/>
    <w:qFormat/>
  </w:style>
  <w:style w:type="paragraph" w:styleId="Title">
    <w:name w:val="Title"/>
    <w:pPr>
      <w:spacing w:before="448" w:after="336"/>
    </w:pPr>
    <w:rPr>
      <w:b w:val="true"/>
      <w:bCs w:val="true"/>
      <w:sz w:val="56"/>
      <w:szCs w:val="56"/>
    </w:rPr>
    <w:basedOn w:val="Normal"/>
    <w:next w:val="Normal"/>
    <w:qFormat/>
  </w:style>
  <w:style w:type="paragraph" w:styleId="Heading1">
    <w:name w:val="Heading 1"/>
    <w:pPr>
      <w:spacing w:before="288" w:after="216"/>
    </w:pPr>
    <w:rPr>
      <w:b w:val="true"/>
      <w:bCs w:val="true"/>
      <w:sz w:val="36"/>
      <w:szCs w:val="36"/>
    </w:rPr>
    <w:basedOn w:val="Normal"/>
    <w:next w:val="Normal"/>
    <w:qFormat/>
  </w:style>
  <w:style w:type="paragraph" w:styleId="Heading2">
    <w:name w:val="Heading 2"/>
    <w:pPr>
      <w:spacing w:before="256" w:after="192"/>
    </w:pPr>
    <w:rPr>
      <w:b w:val="true"/>
      <w:bCs w:val="true"/>
      <w:sz w:val="32"/>
      <w:szCs w:val="32"/>
    </w:rPr>
    <w:basedOn w:val="Normal"/>
    <w:next w:val="Normal"/>
    <w:qFormat/>
  </w:style>
  <w:style w:type="paragraph" w:styleId="Heading3">
    <w:name w:val="Heading 3"/>
    <w:pPr>
      <w:spacing w:before="224" w:after="168"/>
    </w:pPr>
    <w:rPr>
      <w:b w:val="true"/>
      <w:bCs w:val="true"/>
      <w:sz w:val="28"/>
      <w:szCs w:val="28"/>
    </w:rPr>
    <w:basedOn w:val="Normal"/>
    <w:next w:val="Normal"/>
    <w:qFormat/>
  </w:style>
  <w:style w:type="paragraph" w:styleId="Heading4">
    <w:name w:val="Heading 4"/>
    <w:pPr>
      <w:spacing w:before="192" w:after="144"/>
    </w:pPr>
    <w:rPr>
      <w:b w:val="true"/>
      <w:bCs w:val="true"/>
      <w:sz w:val="24"/>
      <w:szCs w:val="24"/>
    </w:rPr>
    <w:basedOn w:val="Normal"/>
    <w:next w:val="Normal"/>
    <w:qFormat/>
  </w:style>
  <w:style w:type="paragraph" w:styleId="Heading5">
    <w:name w:val="Heading 5"/>
    <w:pPr>
      <w:spacing w:before="160" w:after="120"/>
    </w:pPr>
    <w:rPr>
      <w:b w:val="true"/>
      <w:bCs w:val="true"/>
      <w:sz w:val="20"/>
      <w:szCs w:val="20"/>
    </w:rPr>
    <w:basedOn w:val="Normal"/>
    <w:next w:val="Normal"/>
    <w:qFormat/>
  </w:style>
  <w:style w:type="paragraph" w:styleId="Heading6">
    <w:name w:val="Heading 6"/>
    <w:pPr>
      <w:spacing w:before="144" w:after="108"/>
    </w:pPr>
    <w:rPr>
      <w:b w:val="true"/>
      <w:bCs w:val="true"/>
      <w:sz w:val="18"/>
      <w:szCs w:val="18"/>
    </w:rPr>
    <w:basedOn w:val="Normal"/>
    <w:next w:val="Normal"/>
    <w:qFormat/>
  </w:style>
  <w:style w:type="paragraph" w:styleId="FooterText">
    <w:name w:val="Footer text"/>
    <w:rPr>
      <w:sz w:val="18"/>
      <w:szCs w:val="18"/>
    </w:rPr>
    <w:basedOn w:val="Normal"/>
  </w:style>
  <w:style w:type="character" w:styleId="code">
    <w:name w:val="Code"/>
    <w:rPr>
      <w:rFonts w:ascii="Courier New" w:cs="Courier New" w:eastAsia="Courier New" w:hAnsi="Courier New"/>
    </w:rPr>
    <w:uiPriority w:val="99"/>
    <w:unhideWhenUsed/>
    <w:basedOn w:val="Normal"/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nzrcxzd-5" Type="http://schemas.openxmlformats.org/officeDocument/2006/relationships/hyperlink" Target="https://www.youtube.com/watch?v=US58f-SwO0k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8" Type="http://schemas.openxmlformats.org/officeDocument/2006/relationships/image" Target="media/usljatsckurim7f42x81.png"/><Relationship Id="rId9" Type="http://schemas.openxmlformats.org/officeDocument/2006/relationships/image" Target="media/4s6nj7t2hzs7ohoq1eolf.png"/><Relationship Id="rId10" Type="http://schemas.openxmlformats.org/officeDocument/2006/relationships/image" Target="media/3rdtwm3ufyem9ly9wnh0j.png"/><Relationship Id="rId11" Type="http://schemas.openxmlformats.org/officeDocument/2006/relationships/image" Target="media/d2vwvmdyc95s5s8opc5zyl.png"/></Relationships>
</file>

<file path=word/_rels/footer1.xml.rels><Relationships xmlns="http://schemas.openxmlformats.org/package/2006/relationships"><Relationship Id="rIdeWRhpRV" Type="http://schemas.openxmlformats.org/officeDocument/2006/relationships/hyperlink" Target="http://www.microbit.org" TargetMode="External"/></Relationships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2025-02-19T10:56:03Z</dcterms:created>
  <dcterms:modified xsi:type="dcterms:W3CDTF">2025-02-19T10:56:03Z</dcterms:modified>
</cp:coreProperties>
</file>