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Educação de qualidade </w:t>
      </w:r>
    </w:p>
    <w:p>
      <w:pPr>
        <w:spacing/>
        <w:pStyle w:val="Heading1"/>
      </w:pPr>
      <w:r>
        <w:t xml:space="preserve">Introdução ao objetivo 4 — educação de qualidade</w:t>
      </w:r>
    </w:p>
    <w:p>
      <w:pPr>
        <w:spacing/>
        <w:pStyle w:val="Heading3"/>
      </w:pPr>
      <w:r>
        <w:t xml:space="preserve">Use este guia para apresentar aos seus alunos o objetivo 4: educação de qualidade.</w:t>
      </w:r>
    </w:p>
    <w:p>
      <w:pPr>
        <w:spacing w:before="150" w:after="150"/>
      </w:pPr>
      <w:r>
        <w:drawing>
          <wp:inline distT="0" distB="0" distL="0" distR="0">
            <wp:extent cx="3810000" cy="142875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6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42875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O que é o objetivo global 4?</w:t>
      </w:r>
    </w:p>
    <w:p>
      <w:pPr>
        <w:spacing/>
      </w:pPr>
      <w:r>
        <w:t xml:space="preserve">O objetivo de desenvolvimento sustentável 4: educação de qualidade é um dos 17 objetivos de desenvolvimento sustentável (ODS) estabelecidos pelas Nações Unidas em 2015. </w:t>
      </w:r>
      <w:hyperlink w:history="1" r:id="rIdhsakdniith-">
        <w:r>
          <w:rPr>
            <w:rStyle w:val="Hyperlink"/>
          </w:rPr>
          <w:t xml:space="preserve">Mais informações sobre os objetivos estão disponíveis em nosso guia introdutório.</w:t>
        </w:r>
      </w:hyperlink>
    </w:p>
    <w:p>
      <w:pPr>
        <w:spacing/>
      </w:pPr>
      <w:r>
        <w:t xml:space="preserve">O objetivo de desenvolvimento sustentável 4 (ODS 4) é o objetivo da educação. Visa assegurar acesso inclusivo e equitativo à educação e promover oportunidades de aprendizagem ao longo da vida para todos. A educação ajuda-nos a alcançar muitos outros objetivos. Ela pode ser um caminho para o crescimento, um estímulo para a saúde pública e um ponto de partida para a paz.</w:t>
      </w:r>
    </w:p>
    <w:p>
      <w:pPr>
        <w:spacing/>
        <w:pStyle w:val="Heading3"/>
      </w:pPr>
      <w:r>
        <w:t xml:space="preserve">Atividades</w:t>
      </w:r>
    </w:p>
    <w:p>
      <w:pPr>
        <w:spacing/>
      </w:pPr>
      <w:r>
        <w:t xml:space="preserve">Abaixo estão algumas ideias que podem ajudar a dar vida ao objetivo 4 para seus alunos. Elas funcionam como atividades independentes ou sequenciais. </w:t>
      </w:r>
    </w:p>
    <w:p>
      <w:pPr>
        <w:spacing/>
        <w:pStyle w:val="Heading1"/>
      </w:pPr>
      <w:r>
        <w:t xml:space="preserve">Atividade 1: Explorar a igualdade de acesso à educação de qualidade</w:t>
      </w:r>
    </w:p>
    <w:p>
      <w:pPr>
        <w:spacing/>
        <w:pStyle w:val="Heading3"/>
      </w:pPr>
      <w:r>
        <w:t xml:space="preserve">Nesta atividade, os alunos serão introduzidos ao conceito de igualdade no acesso à educação.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Duração: 15 min</w:t>
      </w:r>
    </w:p>
    <w:p>
      <w:pPr>
        <w:spacing/>
      </w:pPr>
      <w:r>
        <w:t xml:space="preserve">Mostre aos seus alunos este vídeo sobre a educação. </w:t>
      </w:r>
    </w:p>
    <w:p>
      <w:hyperlink w:history="1" r:id="rIdmr5dybaxgsp">
        <w:r>
          <w:rPr>
            <w:rStyle w:val="Hyperlink"/>
          </w:rPr>
          <w:t xml:space="preserve">https://www.youtube.com/watch?v=fE9dYM-P_l0</w:t>
        </w:r>
      </w:hyperlink>
    </w:p>
    <w:p>
      <w:pPr>
        <w:spacing/>
        <w:pStyle w:val="Heading2"/>
      </w:pPr>
      <w:r>
        <w:t xml:space="preserve">Reflita sobre o vídeo</w:t>
      </w:r>
    </w:p>
    <w:p>
      <w:pPr>
        <w:spacing/>
        <w:pStyle w:val="ListParagraph"/>
        <w:numPr>
          <w:ilvl w:val="0"/>
          <w:numId w:val="1"/>
        </w:numPr>
      </w:pPr>
      <w:r>
        <w:t xml:space="preserve">Peça aos alunos para refletirem sobre o que acabaram de assistir.</w:t>
      </w:r>
    </w:p>
    <w:p>
      <w:pPr>
        <w:spacing/>
        <w:pStyle w:val="ListParagraph"/>
        <w:numPr>
          <w:ilvl w:val="1"/>
          <w:numId w:val="1"/>
        </w:numPr>
      </w:pPr>
      <w:r>
        <w:t xml:space="preserve">O que foi mais interessante?</w:t>
      </w:r>
    </w:p>
    <w:p>
      <w:pPr>
        <w:spacing/>
        <w:pStyle w:val="ListParagraph"/>
        <w:numPr>
          <w:ilvl w:val="1"/>
          <w:numId w:val="1"/>
        </w:numPr>
      </w:pPr>
      <w:r>
        <w:t xml:space="preserve">Como essa discussão fez você se sentir?</w:t>
      </w:r>
    </w:p>
    <w:p>
      <w:pPr>
        <w:spacing/>
        <w:pStyle w:val="ListParagraph"/>
        <w:numPr>
          <w:ilvl w:val="1"/>
          <w:numId w:val="1"/>
        </w:numPr>
      </w:pPr>
      <w:r>
        <w:t xml:space="preserve">Como a conversa se relaciona com a sua própria vida?</w:t>
      </w:r>
    </w:p>
    <w:p>
      <w:pPr>
        <w:spacing/>
        <w:pStyle w:val="Heading2"/>
      </w:pPr>
      <w:r>
        <w:rPr>
          <w:b w:val="true"/>
          <w:bCs w:val="true"/>
        </w:rPr>
        <w:t xml:space="preserve">Analise a igualdade na educação através de dados</w:t>
      </w:r>
    </w:p>
    <w:p>
      <w:pPr>
        <w:spacing/>
        <w:pStyle w:val="ListParagraph"/>
        <w:numPr>
          <w:ilvl w:val="0"/>
          <w:numId w:val="1"/>
        </w:numPr>
      </w:pPr>
      <w:r>
        <w:t xml:space="preserve">Explique que o objetivo global 4: educação de qualidade diz respeito a se os alunos do mundo todo têm igual acesso à educação e se aprendem o que precisam para serem bem-sucedidos.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Mostre ou distribua uma cópia do </w:t>
      </w:r>
      <w:r>
        <w:rPr>
          <w:b w:val="true"/>
          <w:bCs w:val="true"/>
        </w:rPr>
        <w:t xml:space="preserve">mapa</w:t>
      </w:r>
      <w:r>
        <w:t xml:space="preserve"> que evidencia a natureza desigual do acesso à educação ao redor do mundo. Clique para ampliá-lo na tela ou baixe a página como documento do Word.</w:t>
      </w:r>
    </w:p>
    <w:p>
      <w:pPr>
        <w:spacing w:before="150" w:after="150"/>
      </w:pPr>
      <w:r>
        <w:drawing>
          <wp:inline distT="0" distB="0" distL="0" distR="0">
            <wp:extent cx="3810000" cy="312074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312074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</w:pPr>
      <w:r>
        <w:drawing>
          <wp:inline distT="0" distB="0" distL="0" distR="0">
            <wp:extent cx="3810000" cy="2838087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838087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2"/>
      </w:pPr>
      <w:r>
        <w:t xml:space="preserve">Discussão sobre os mapas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Peça aos alunos para discutirem as seguintes questões:</w:t>
      </w:r>
    </w:p>
    <w:p>
      <w:pPr>
        <w:spacing/>
        <w:pStyle w:val="ListParagraph"/>
        <w:numPr>
          <w:ilvl w:val="1"/>
          <w:numId w:val="1"/>
        </w:numPr>
      </w:pPr>
      <w:r>
        <w:t xml:space="preserve">O que os dados mostram sobre o acesso à educação em seu próprio país e continente?</w:t>
      </w:r>
    </w:p>
    <w:p>
      <w:pPr>
        <w:spacing/>
        <w:pStyle w:val="ListParagraph"/>
        <w:numPr>
          <w:ilvl w:val="1"/>
          <w:numId w:val="1"/>
        </w:numPr>
      </w:pPr>
      <w:r>
        <w:t xml:space="preserve">Como isso se compara com outros países e continentes do mundo?</w:t>
      </w:r>
    </w:p>
    <w:p>
      <w:pPr>
        <w:spacing/>
        <w:pStyle w:val="ListParagraph"/>
        <w:numPr>
          <w:ilvl w:val="1"/>
          <w:numId w:val="1"/>
        </w:numPr>
      </w:pPr>
      <w:r>
        <w:t xml:space="preserve">Os alunos consideram que existe acesso justo à educação ao redor do mundo?</w:t>
      </w:r>
    </w:p>
    <w:p>
      <w:pPr>
        <w:spacing/>
        <w:pStyle w:val="ListParagraph"/>
        <w:numPr>
          <w:ilvl w:val="1"/>
          <w:numId w:val="1"/>
        </w:numPr>
      </w:pPr>
      <w:r>
        <w:t xml:space="preserve">Quais são algumas das razões que impedem os alunos de ter acesso à educação? (por exemplo, falta de escolas próximas, necessidade de trabalhar, casamento infantil, falta de acesso à Internet, guerra, pobreza)</w:t>
      </w:r>
    </w:p>
    <w:p>
      <w:pPr>
        <w:spacing/>
        <w:pStyle w:val="ListParagraph"/>
        <w:numPr>
          <w:ilvl w:val="1"/>
          <w:numId w:val="1"/>
        </w:numPr>
      </w:pPr>
      <w:r>
        <w:t xml:space="preserve">De que coisas precisamos para ter acesso à educação (por exemplo, construção de escolas, formação e recrutamento de professores, acesso à Internet, comunidades seguras, leis para proteger as crianças)</w:t>
      </w:r>
    </w:p>
    <w:p>
      <w:pPr>
        <w:spacing w:before="150" w:after="150"/>
      </w:pPr>
      <w:r>
        <w:drawing>
          <wp:inline distT="0" distB="0" distL="0" distR="0">
            <wp:extent cx="3810000" cy="2538413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5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8413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Atividade 2: Seja um fativista — aprofunde-se nos dados</w:t>
      </w:r>
    </w:p>
    <w:p>
      <w:pPr>
        <w:spacing/>
        <w:pStyle w:val="Heading3"/>
      </w:pPr>
      <w:r>
        <w:t xml:space="preserve">Nesta atividade, os alunos se aprofundarão nos dados sobre educação e criarão um cartaz infográfico.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Duração: 30 min</w:t>
      </w:r>
      <w:r>
        <w:t xml:space="preserve">
</w:t>
      </w:r>
    </w:p>
    <w:p>
      <w:pPr>
        <w:spacing/>
        <w:pStyle w:val="Heading2"/>
      </w:pPr>
      <w:r>
        <w:t xml:space="preserve">Investigue dados concretos</w:t>
      </w:r>
    </w:p>
    <w:p>
      <w:pPr>
        <w:spacing/>
      </w:pPr>
      <w:r>
        <w:t xml:space="preserve">Peça aos alunos para trabalharem individualmente, em duplas ou em grupos pequenos. Comece examinando os dados concretos relacionados abaixo:</w:t>
      </w:r>
    </w:p>
    <w:p>
      <w:pPr>
        <w:spacing/>
      </w:pPr>
      <w:r>
        <w:rPr>
          <w:b w:val="true"/>
          <w:bCs w:val="true"/>
        </w:rPr>
        <w:t xml:space="preserve">Dados concretos do ODS 4</w:t>
      </w:r>
    </w:p>
    <w:p>
      <w:pPr>
        <w:spacing/>
        <w:pStyle w:val="ListParagraph"/>
        <w:numPr>
          <w:ilvl w:val="0"/>
          <w:numId w:val="3"/>
        </w:numPr>
      </w:pPr>
      <w:r>
        <w:t xml:space="preserve">Mais da metade de todas as crianças refugiadas não frequentam a escola.</w:t>
      </w:r>
    </w:p>
    <w:p>
      <w:pPr>
        <w:spacing/>
        <w:pStyle w:val="ListParagraph"/>
        <w:numPr>
          <w:ilvl w:val="0"/>
          <w:numId w:val="3"/>
        </w:numPr>
      </w:pPr>
      <w:r>
        <w:t xml:space="preserve">Menos de 30% dos pesquisadores de ciência, tecnologia, engenharia e matemática no mundo são mulheres.</w:t>
      </w:r>
    </w:p>
    <w:p>
      <w:pPr>
        <w:spacing/>
        <w:pStyle w:val="ListParagraph"/>
        <w:numPr>
          <w:ilvl w:val="0"/>
          <w:numId w:val="3"/>
        </w:numPr>
      </w:pPr>
      <w:r>
        <w:t xml:space="preserve">Apenas 17% dos países possuem leis para ajudar alunos com deficiência na escola.</w:t>
      </w:r>
    </w:p>
    <w:p>
      <w:pPr>
        <w:spacing/>
        <w:pStyle w:val="ListParagraph"/>
        <w:numPr>
          <w:ilvl w:val="0"/>
          <w:numId w:val="3"/>
        </w:numPr>
      </w:pPr>
      <w:r>
        <w:t xml:space="preserve">70% dos jovens declaram que não são capazes de explicar as mudanças climáticas.</w:t>
      </w:r>
    </w:p>
    <w:p>
      <w:pPr>
        <w:spacing w:after="150"/>
        <w:pStyle w:val="ListParagraph"/>
        <w:numPr>
          <w:ilvl w:val="0"/>
          <w:numId w:val="3"/>
        </w:numPr>
      </w:pPr>
      <w:r>
        <w:t xml:space="preserve">Um terço dos jovens de 11 a 15 anos sofreu bullying na escola.</w:t>
      </w:r>
    </w:p>
    <w:p>
      <w:pPr>
        <w:spacing/>
        <w:pStyle w:val="ListParagraph"/>
        <w:numPr>
          <w:ilvl w:val="0"/>
          <w:numId w:val="1"/>
        </w:numPr>
      </w:pPr>
      <w:r>
        <w:t xml:space="preserve">Discuta quais são os fatos que interessam aos alunos.</w:t>
      </w:r>
    </w:p>
    <w:p>
      <w:pPr>
        <w:spacing/>
        <w:pStyle w:val="ListParagraph"/>
        <w:numPr>
          <w:ilvl w:val="1"/>
          <w:numId w:val="1"/>
        </w:numPr>
      </w:pPr>
      <w:r>
        <w:t xml:space="preserve">Por que eles acham isso importante?</w:t>
      </w:r>
    </w:p>
    <w:p>
      <w:pPr>
        <w:spacing/>
        <w:pStyle w:val="ListParagraph"/>
        <w:numPr>
          <w:ilvl w:val="1"/>
          <w:numId w:val="1"/>
        </w:numPr>
      </w:pPr>
      <w:r>
        <w:t xml:space="preserve">Por que razão as coisas são assim?</w:t>
      </w:r>
    </w:p>
    <w:p>
      <w:pPr>
        <w:spacing/>
        <w:pStyle w:val="ListParagraph"/>
        <w:numPr>
          <w:ilvl w:val="1"/>
          <w:numId w:val="1"/>
        </w:numPr>
      </w:pPr>
      <w:r>
        <w:t xml:space="preserve">Eles conseguem pensar em maneiras de corrigir esse problema?</w:t>
      </w:r>
    </w:p>
    <w:p>
      <w:pPr>
        <w:spacing/>
        <w:pStyle w:val="Heading2"/>
      </w:pPr>
      <w:r>
        <w:t xml:space="preserve">Criação do cartaz infográfico</w:t>
      </w:r>
    </w:p>
    <w:p>
      <w:pPr>
        <w:spacing/>
        <w:pStyle w:val="ListParagraph"/>
        <w:numPr>
          <w:ilvl w:val="0"/>
          <w:numId w:val="1"/>
        </w:numPr>
      </w:pPr>
      <w:r>
        <w:t xml:space="preserve">Os alunos devem escolher um fato que os fascine e, em seguida, criar um cartaz infográfico para dar vida a esse fato. </w:t>
      </w:r>
    </w:p>
    <w:p>
      <w:pPr>
        <w:spacing/>
        <w:pStyle w:val="ListParagraph"/>
        <w:numPr>
          <w:ilvl w:val="0"/>
          <w:numId w:val="1"/>
        </w:numPr>
      </w:pPr>
      <w:r>
        <w:t xml:space="preserve">Um excelente infográfico é aquele que exibe os dados de modo a chamar a atenção e passar uma mensagem. Os cartazes devem incluir:</w:t>
      </w:r>
    </w:p>
    <w:p>
      <w:pPr>
        <w:spacing/>
        <w:pStyle w:val="ListParagraph"/>
        <w:numPr>
          <w:ilvl w:val="1"/>
          <w:numId w:val="1"/>
        </w:numPr>
      </w:pPr>
      <w:r>
        <w:t xml:space="preserve">A) Um título ou mensagem clara</w:t>
      </w:r>
    </w:p>
    <w:p>
      <w:pPr>
        <w:spacing/>
        <w:pStyle w:val="ListParagraph"/>
        <w:numPr>
          <w:ilvl w:val="1"/>
          <w:numId w:val="1"/>
        </w:numPr>
      </w:pPr>
      <w:r>
        <w:t xml:space="preserve">B) Uma visualização que facilite a compreensão dos dados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C) Algo que faça com que você se importe</w:t>
      </w:r>
    </w:p>
    <w:p>
      <w:pPr>
        <w:spacing/>
      </w:pPr>
      <w:r>
        <w:t xml:space="preserve">Exemplos podem ser encontrados </w:t>
      </w:r>
      <w:hyperlink w:history="1" r:id="rIdgxtcez-bova">
        <w:r>
          <w:rPr>
            <w:rStyle w:val="Hyperlink"/>
          </w:rPr>
          <w:t xml:space="preserve">aqui</w:t>
        </w:r>
      </w:hyperlink>
      <w:r>
        <w:t xml:space="preserve">. </w:t>
      </w:r>
    </w:p>
    <w:p>
      <w:pPr>
        <w:spacing/>
      </w:pPr>
      <w:r>
        <w:t xml:space="preserve">Ao terminar, você pode compartilhar seus cartazes com o mundo nas redes sociais e marcar @theworldslesson para alcançar um público global!</w:t>
      </w:r>
    </w:p>
    <w:p>
      <w:pPr>
        <w:spacing w:before="150" w:after="150"/>
      </w:pPr>
      <w:r>
        <w:drawing>
          <wp:inline distT="0" distB="0" distL="0" distR="0">
            <wp:extent cx="3810000" cy="2538413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8413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Atividade 3: Explorar o que favorece e impede o aprendizado</w:t>
      </w:r>
    </w:p>
    <w:p>
      <w:pPr>
        <w:spacing/>
        <w:pStyle w:val="Heading3"/>
      </w:pPr>
      <w:r>
        <w:t xml:space="preserve">Nesta atividade, os alunos vão pensar sobre as diferentes maneiras pelas quais as crianças aprendem e o que isso significa quando se trata de oferecer uma educação de qualidade para </w:t>
      </w:r>
      <w:r>
        <w:rPr>
          <w:b w:val="true"/>
          <w:bCs w:val="true"/>
        </w:rPr>
        <w:t xml:space="preserve">todas as </w:t>
      </w:r>
      <w:r>
        <w:t xml:space="preserve">crianças.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Duração: 45 min</w:t>
      </w:r>
    </w:p>
    <w:p>
      <w:pPr>
        <w:spacing/>
        <w:pStyle w:val="Heading2"/>
      </w:pPr>
      <w:r>
        <w:t xml:space="preserve">Introdução</w:t>
      </w:r>
    </w:p>
    <w:p>
      <w:pPr>
        <w:spacing/>
        <w:pStyle w:val="ListParagraph"/>
        <w:numPr>
          <w:ilvl w:val="0"/>
          <w:numId w:val="1"/>
        </w:numPr>
      </w:pPr>
      <w:r>
        <w:t xml:space="preserve">Faça as seguintes perguntas aos alunos para ressaltar que todos aprendem de forma diferente:</w:t>
      </w:r>
    </w:p>
    <w:p>
      <w:pPr>
        <w:spacing/>
        <w:pStyle w:val="ListParagraph"/>
        <w:numPr>
          <w:ilvl w:val="1"/>
          <w:numId w:val="1"/>
        </w:numPr>
      </w:pPr>
      <w:r>
        <w:t xml:space="preserve">Como você gosta de aprender?</w:t>
      </w:r>
    </w:p>
    <w:p>
      <w:pPr>
        <w:spacing/>
        <w:pStyle w:val="ListParagraph"/>
        <w:numPr>
          <w:ilvl w:val="1"/>
          <w:numId w:val="1"/>
        </w:numPr>
      </w:pPr>
      <w:r>
        <w:t xml:space="preserve">O que te ajuda a aprender melhor?</w:t>
      </w:r>
    </w:p>
    <w:p>
      <w:pPr>
        <w:spacing/>
        <w:pStyle w:val="ListParagraph"/>
        <w:numPr>
          <w:ilvl w:val="1"/>
          <w:numId w:val="1"/>
        </w:numPr>
      </w:pPr>
      <w:r>
        <w:t xml:space="preserve">Quando você se confunde em uma lição, o que te ajuda? Isso ajuda todo mundo?</w:t>
      </w:r>
    </w:p>
    <w:p>
      <w:pPr>
        <w:spacing/>
        <w:pStyle w:val="ListParagraph"/>
        <w:numPr>
          <w:ilvl w:val="1"/>
          <w:numId w:val="1"/>
        </w:numPr>
      </w:pPr>
      <w:r>
        <w:t xml:space="preserve">Que tipo de aprendiz você é? Se os alunos não tiverem certeza do que essas perguntas significam, explique que eles vão explorá-las.</w:t>
      </w:r>
    </w:p>
    <w:p>
      <w:pPr>
        <w:spacing/>
        <w:pStyle w:val="Heading2"/>
      </w:pPr>
      <w:r>
        <w:t xml:space="preserve">Explorando o modo como aprendemos</w:t>
      </w:r>
    </w:p>
    <w:p>
      <w:pPr>
        <w:spacing/>
      </w:pPr>
      <w:r>
        <w:rPr>
          <w:b w:val="true"/>
          <w:bCs w:val="true"/>
        </w:rPr>
        <w:t xml:space="preserve">Tipos de aprendiz</w:t>
      </w:r>
    </w:p>
    <w:p>
      <w:pPr>
        <w:spacing/>
        <w:pStyle w:val="ListParagraph"/>
        <w:numPr>
          <w:ilvl w:val="0"/>
          <w:numId w:val="1"/>
        </w:numPr>
      </w:pPr>
      <w:r>
        <w:t xml:space="preserve">Escreva a seguinte lista para que os alunos vejam:</w:t>
      </w:r>
    </w:p>
    <w:p>
      <w:pPr>
        <w:spacing/>
        <w:pStyle w:val="ListParagraph"/>
        <w:numPr>
          <w:ilvl w:val="1"/>
          <w:numId w:val="1"/>
        </w:numPr>
      </w:pPr>
      <w:r>
        <w:t xml:space="preserve">Aprendizado visual</w:t>
      </w:r>
    </w:p>
    <w:p>
      <w:pPr>
        <w:spacing/>
        <w:pStyle w:val="ListParagraph"/>
        <w:numPr>
          <w:ilvl w:val="1"/>
          <w:numId w:val="1"/>
        </w:numPr>
      </w:pPr>
      <w:r>
        <w:t xml:space="preserve">Aprendizado auditivo</w:t>
      </w:r>
    </w:p>
    <w:p>
      <w:pPr>
        <w:spacing/>
        <w:pStyle w:val="ListParagraph"/>
        <w:numPr>
          <w:ilvl w:val="1"/>
          <w:numId w:val="1"/>
        </w:numPr>
      </w:pPr>
      <w:r>
        <w:t xml:space="preserve">Aprendizado prático
</w:t>
      </w:r>
    </w:p>
    <w:p>
      <w:pPr>
        <w:spacing/>
        <w:pStyle w:val="ListParagraph"/>
        <w:numPr>
          <w:ilvl w:val="0"/>
          <w:numId w:val="1"/>
        </w:numPr>
      </w:pPr>
      <w:r>
        <w:t xml:space="preserve">Pergunte aos alunos se eles sabem o significado desses termos, antes de dar 1 ou 2 exemplos como os listados abaixo.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Depois, peça aos alunos para dar mais exemplos e crie listas para agrupá-los.</w:t>
      </w:r>
    </w:p>
    <w:p>
      <w:pPr>
        <w:spacing/>
      </w:pPr>
      <w:r>
        <w:rPr>
          <w:b w:val="true"/>
          <w:bCs w:val="true"/>
        </w:rPr>
        <w:t xml:space="preserve">Visual </w:t>
      </w:r>
      <w:r>
        <w:t xml:space="preserve">(olhar para imagens, cartazes, cartões de memória, livros e gráficos)</w:t>
      </w:r>
    </w:p>
    <w:p>
      <w:pPr>
        <w:spacing/>
      </w:pPr>
      <w:r>
        <w:rPr>
          <w:b w:val="true"/>
          <w:bCs w:val="true"/>
        </w:rPr>
        <w:t xml:space="preserve">Auditivo </w:t>
      </w:r>
      <w:r>
        <w:t xml:space="preserve"> (ouvir algo como uma discussão, conversa, música, vídeo ou livro em áudio)</w:t>
      </w:r>
    </w:p>
    <w:p>
      <w:pPr>
        <w:spacing/>
      </w:pPr>
      <w:r>
        <w:rPr>
          <w:b w:val="true"/>
          <w:bCs w:val="true"/>
        </w:rPr>
        <w:t xml:space="preserve">Prático </w:t>
      </w:r>
      <w:r>
        <w:t xml:space="preserve">(experiência prática, os aprendizes dão início a um processo por conta própria)
</w:t>
      </w:r>
    </w:p>
    <w:p>
      <w:pPr>
        <w:spacing/>
        <w:pStyle w:val="ListParagraph"/>
        <w:numPr>
          <w:ilvl w:val="0"/>
          <w:numId w:val="1"/>
        </w:numPr>
      </w:pPr>
      <w:r>
        <w:t xml:space="preserve">Pergunte aos alunos para levantarem as mãos — quem acha que é um aprendiz visual/auditivo/prático ou uma mistura deles? </w:t>
      </w:r>
    </w:p>
    <w:p>
      <w:pPr>
        <w:spacing/>
        <w:pStyle w:val="ListParagraph"/>
        <w:numPr>
          <w:ilvl w:val="1"/>
          <w:numId w:val="1"/>
        </w:numPr>
      </w:pPr>
      <w:r>
        <w:t xml:space="preserve">Todos responderam o mesmo ou não? </w:t>
      </w:r>
    </w:p>
    <w:p>
      <w:pPr>
        <w:spacing/>
        <w:pStyle w:val="ListParagraph"/>
        <w:numPr>
          <w:ilvl w:val="1"/>
          <w:numId w:val="1"/>
        </w:numPr>
      </w:pPr>
      <w:r>
        <w:t xml:space="preserve">E se perguntássemos aos alunos de outras escolas, vocês acham que as respostas deles seriam as mesmas ou seriam diferentes? 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Por quê/por que não?</w:t>
      </w:r>
    </w:p>
    <w:p>
      <w:pPr>
        <w:spacing/>
      </w:pPr>
      <w:r>
        <w:rPr>
          <w:b w:val="true"/>
          <w:bCs w:val="true"/>
        </w:rPr>
        <w:t xml:space="preserve">Atividades de aprendizado</w:t>
      </w:r>
    </w:p>
    <w:p>
      <w:pPr>
        <w:spacing/>
        <w:pStyle w:val="ListParagraph"/>
        <w:numPr>
          <w:ilvl w:val="0"/>
          <w:numId w:val="1"/>
        </w:numPr>
      </w:pPr>
      <w:r>
        <w:t xml:space="preserve">Agora, chame a atenção dos alunos para as atividades que costumam fazer parte de suas aulas. Peça-lhes que pensem sobre algumas das atividades favoritas que realizam nas aulas. Peça-lhes para escrever uma lista dessas atividades ou anotá-las em notas adesivas. Exemplos possíveis incluem ler um livro/assistir a um vídeo/fazer pesquisa na Internet.</w:t>
      </w:r>
    </w:p>
    <w:p>
      <w:pPr>
        <w:spacing/>
        <w:pStyle w:val="ListParagraph"/>
        <w:numPr>
          <w:ilvl w:val="0"/>
          <w:numId w:val="1"/>
        </w:numPr>
      </w:pPr>
      <w:r>
        <w:t xml:space="preserve">Quando tiverem uma lista comum, explore suas ideias e pergunte:</w:t>
      </w:r>
    </w:p>
    <w:p>
      <w:pPr>
        <w:spacing/>
        <w:pStyle w:val="ListParagraph"/>
        <w:numPr>
          <w:ilvl w:val="1"/>
          <w:numId w:val="1"/>
        </w:numPr>
      </w:pPr>
      <w:r>
        <w:t xml:space="preserve">Por que vocês acham que essas atividades lhes ajudam a aprender?</w:t>
      </w:r>
    </w:p>
    <w:p>
      <w:pPr>
        <w:spacing/>
        <w:pStyle w:val="ListParagraph"/>
        <w:numPr>
          <w:ilvl w:val="1"/>
          <w:numId w:val="1"/>
        </w:numPr>
      </w:pPr>
      <w:r>
        <w:t xml:space="preserve">As atividades têm algo em comum?</w:t>
      </w:r>
    </w:p>
    <w:p>
      <w:pPr>
        <w:spacing/>
        <w:pStyle w:val="Heading2"/>
      </w:pPr>
      <w:r>
        <w:t xml:space="preserve">Explorar nossos obstáculos ao aprendizado</w:t>
      </w:r>
    </w:p>
    <w:p>
      <w:pPr>
        <w:spacing/>
      </w:pPr>
      <w:r>
        <w:t xml:space="preserve">Lembre aos estudantes que o propósito do objetivo global 4 é garantir que todas as crianças tenham uma educação de qualidade. Peça aos alunos para ver a lista de atividades e pensar em seu próprio ambiente de aprendizado.</w:t>
      </w:r>
    </w:p>
    <w:p>
      <w:pPr>
        <w:spacing/>
      </w:pPr>
      <w:r>
        <w:rPr>
          <w:b w:val="true"/>
          <w:bCs w:val="true"/>
        </w:rPr>
        <w:t xml:space="preserve">Considere seu ambiente de aprendizado</w:t>
      </w:r>
    </w:p>
    <w:p>
      <w:pPr>
        <w:spacing/>
        <w:pStyle w:val="ListParagraph"/>
        <w:numPr>
          <w:ilvl w:val="0"/>
          <w:numId w:val="1"/>
        </w:numPr>
      </w:pPr>
      <w:r>
        <w:t xml:space="preserve">Que obstáculos ao aprendizado encontramos em nossa escola/sala de aula/espaço de recreio?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Não há respostas certas ou erradas, o objetivo é fazer com que os alunos discutam o tema e pensem em coisas comuns que impedem a aprendizagem. Por exemplo, falta de espaço, equipamentos danificados, falta de recursos, ambiente frio e barulhento, etc.</w:t>
      </w:r>
    </w:p>
    <w:p>
      <w:pPr>
        <w:spacing/>
      </w:pPr>
      <w:r>
        <w:rPr>
          <w:b w:val="true"/>
          <w:bCs w:val="true"/>
        </w:rPr>
        <w:t xml:space="preserve">Amplie a discussão</w:t>
      </w:r>
    </w:p>
    <w:p>
      <w:pPr>
        <w:spacing/>
        <w:pStyle w:val="ListParagraph"/>
        <w:numPr>
          <w:ilvl w:val="0"/>
          <w:numId w:val="1"/>
        </w:numPr>
      </w:pPr>
      <w:r>
        <w:t xml:space="preserve">Essas atividades podem ser usadas para estimular uma discussão sobre a melhoria do acesso à educação em sua comunidade.
</w:t>
      </w:r>
    </w:p>
    <w:p>
      <w:pPr>
        <w:spacing/>
        <w:pStyle w:val="ListParagraph"/>
        <w:numPr>
          <w:ilvl w:val="1"/>
          <w:numId w:val="1"/>
        </w:numPr>
      </w:pPr>
      <w:r>
        <w:t xml:space="preserve">Há algo que você gostaria de mudar em relação à sua educação?</w:t>
      </w:r>
    </w:p>
    <w:p>
      <w:pPr>
        <w:spacing/>
        <w:pStyle w:val="ListParagraph"/>
        <w:numPr>
          <w:ilvl w:val="1"/>
          <w:numId w:val="1"/>
        </w:numPr>
      </w:pPr>
      <w:r>
        <w:t xml:space="preserve">Você consegue pensar em uma maneira de ajudar crianças que atualmente não possuem acesso à educação?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Você consegue pensar em maneiras de fazer isso acontecer? Existem soluções com as quais possamos aprender?</w:t>
      </w:r>
    </w:p>
    <w:p>
      <w:pPr>
        <w:spacing/>
      </w:pPr>
      <w:r>
        <w:t xml:space="preserve">Use essa discussão reflexiva para ressaltar a necessidade do objetivo global 4.</w:t>
      </w:r>
    </w:p>
    <w:p>
      <w:pPr>
        <w:spacing w:before="150" w:after="150"/>
      </w:pPr>
      <w:r>
        <w:drawing>
          <wp:inline distT="0" distB="0" distL="0" distR="0">
            <wp:extent cx="3810000" cy="2720578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4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720578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decimal"/>
      <w:lvlText w:val="%1.  "/>
      <w:pPr>
        <w:ind w:left="360"/>
      </w:pPr>
      <w:suff w:val="space"/>
    </w:lvl>
    <w:lvl w:ilvl="1" w15:tentative="1">
      <w:start w:val="1"/>
      <w:lvlJc w:val="start"/>
      <w:numFmt w:val="lowerLetter"/>
      <w:lvlText w:val="(%2)  "/>
      <w:pPr>
        <w:ind w:left="720"/>
      </w:pPr>
      <w:suff w:val="space"/>
    </w:lvl>
    <w:lvl w:ilvl="2" w15:tentative="1">
      <w:start w:val="1"/>
      <w:lvlJc w:val="start"/>
      <w:numFmt w:val="lowerRoman"/>
      <w:lvlText w:val="(%3)  "/>
      <w:pPr>
        <w:ind w:left="1080"/>
      </w:pPr>
      <w:suff w:val="space"/>
    </w:lvl>
  </w:abstractNum>
  <w:num w:numId="1">
    <w:abstractNumId w:val="0"/>
  </w:num>
  <w:num w:numId="3">
    <w:abstractNumId w:val="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hsakdniith-" Type="http://schemas.openxmlformats.org/officeDocument/2006/relationships/hyperlink" Target="https://microbit.org/pt-br/teach/do-your-bit/global-goals/introducing-the-global-goals/" TargetMode="External"/><Relationship Id="rIdmr5dybaxgsp" Type="http://schemas.openxmlformats.org/officeDocument/2006/relationships/hyperlink" Target="https://www.youtube.com/watch?v=fE9dYM-P_l0" TargetMode="External"/><Relationship Id="rIdgxtcez-bova" Type="http://schemas.openxmlformats.org/officeDocument/2006/relationships/hyperlink" Target="https://www.behance.net/gallery/155822135/Fact-ivism-Students-speak-up-for-education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d3h7okpv23kjmh2fh41b7k.png"/><Relationship Id="rId11" Type="http://schemas.openxmlformats.org/officeDocument/2006/relationships/image" Target="media/m6wruk56mkb9133usn2i35.png"/><Relationship Id="rId12" Type="http://schemas.openxmlformats.org/officeDocument/2006/relationships/image" Target="media/dmgc231gl0vn8vnsm4yss.png"/><Relationship Id="rId13" Type="http://schemas.openxmlformats.org/officeDocument/2006/relationships/image" Target="media/8w5f62zov78y1nigbsr88.png"/><Relationship Id="rId14" Type="http://schemas.openxmlformats.org/officeDocument/2006/relationships/image" Target="media/4t8t0ub93ets532vhtkovb.png"/><Relationship Id="rId15" Type="http://schemas.openxmlformats.org/officeDocument/2006/relationships/image" Target="media/5mwdj9wz9mhauxlknfcb6d.png"/><Relationship Id="rId16" Type="http://schemas.openxmlformats.org/officeDocument/2006/relationships/image" Target="media/62lx7he34hnewvo6joxkk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2025-02-19T10:55:42Z</dcterms:created>
  <dcterms:modified xsi:type="dcterms:W3CDTF">2025-02-19T10:55:42Z</dcterms:modified>
</cp:coreProperties>
</file>